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9923" w:type="dxa"/>
        <w:tblInd w:w="-289" w:type="dxa"/>
        <w:tblLook w:val="04A0" w:firstRow="1" w:lastRow="0" w:firstColumn="1" w:lastColumn="0" w:noHBand="0" w:noVBand="1"/>
      </w:tblPr>
      <w:tblGrid>
        <w:gridCol w:w="1844"/>
        <w:gridCol w:w="8079"/>
      </w:tblGrid>
      <w:tr w:rsidR="00E3673E" w:rsidRPr="00E3673E" w:rsidTr="006F377C">
        <w:tc>
          <w:tcPr>
            <w:tcW w:w="9923" w:type="dxa"/>
            <w:gridSpan w:val="2"/>
          </w:tcPr>
          <w:p w:rsidR="00E3673E" w:rsidRPr="00E3673E" w:rsidRDefault="00E3673E" w:rsidP="00E3673E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E3673E">
              <w:rPr>
                <w:rFonts w:ascii="Garamond" w:hAnsi="Garamond"/>
                <w:sz w:val="28"/>
                <w:szCs w:val="28"/>
              </w:rPr>
              <w:t>STAGE DE 6 mois (mars à août</w:t>
            </w:r>
            <w:r w:rsidR="000034E9">
              <w:rPr>
                <w:rFonts w:ascii="Garamond" w:hAnsi="Garamond"/>
                <w:sz w:val="28"/>
                <w:szCs w:val="28"/>
              </w:rPr>
              <w:t xml:space="preserve"> 2022</w:t>
            </w:r>
            <w:r w:rsidRPr="00E3673E">
              <w:rPr>
                <w:rFonts w:ascii="Garamond" w:hAnsi="Garamond"/>
                <w:sz w:val="28"/>
                <w:szCs w:val="28"/>
              </w:rPr>
              <w:t>)</w:t>
            </w:r>
          </w:p>
        </w:tc>
      </w:tr>
      <w:tr w:rsidR="00E3673E" w:rsidRPr="00E3673E" w:rsidTr="006F377C">
        <w:tc>
          <w:tcPr>
            <w:tcW w:w="9923" w:type="dxa"/>
            <w:gridSpan w:val="2"/>
          </w:tcPr>
          <w:p w:rsidR="001D4A0A" w:rsidRDefault="00E3673E" w:rsidP="00E3673E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E3673E">
              <w:rPr>
                <w:rFonts w:ascii="Garamond" w:hAnsi="Garamond"/>
                <w:b/>
                <w:sz w:val="28"/>
                <w:szCs w:val="28"/>
              </w:rPr>
              <w:t xml:space="preserve">Sujet : </w:t>
            </w:r>
            <w:r w:rsidR="001D4A0A">
              <w:rPr>
                <w:rFonts w:ascii="Garamond" w:hAnsi="Garamond"/>
                <w:b/>
                <w:sz w:val="28"/>
                <w:szCs w:val="28"/>
              </w:rPr>
              <w:t xml:space="preserve">- </w:t>
            </w:r>
            <w:r w:rsidRPr="00E3673E">
              <w:rPr>
                <w:rFonts w:ascii="Garamond" w:hAnsi="Garamond"/>
                <w:b/>
                <w:sz w:val="28"/>
                <w:szCs w:val="28"/>
              </w:rPr>
              <w:t>Diagnostic territorial visant</w:t>
            </w:r>
            <w:r w:rsidR="009124D0">
              <w:rPr>
                <w:rFonts w:ascii="Garamond" w:hAnsi="Garamond"/>
                <w:b/>
                <w:sz w:val="28"/>
                <w:szCs w:val="28"/>
              </w:rPr>
              <w:t xml:space="preserve"> à</w:t>
            </w:r>
            <w:r w:rsidRPr="00E3673E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r w:rsidR="001D4A0A">
              <w:rPr>
                <w:rFonts w:ascii="Garamond" w:hAnsi="Garamond"/>
                <w:b/>
                <w:sz w:val="28"/>
                <w:szCs w:val="28"/>
              </w:rPr>
              <w:t>identifier</w:t>
            </w:r>
            <w:r w:rsidR="000034E9">
              <w:rPr>
                <w:rFonts w:ascii="Garamond" w:hAnsi="Garamond"/>
                <w:b/>
                <w:sz w:val="28"/>
                <w:szCs w:val="28"/>
              </w:rPr>
              <w:t xml:space="preserve"> et </w:t>
            </w:r>
            <w:r w:rsidR="001D4A0A">
              <w:rPr>
                <w:rFonts w:ascii="Garamond" w:hAnsi="Garamond"/>
                <w:b/>
                <w:sz w:val="28"/>
                <w:szCs w:val="28"/>
              </w:rPr>
              <w:t>cartographier les flux de déchets alimentaires et les acteurs concernés</w:t>
            </w:r>
          </w:p>
          <w:p w:rsidR="00E3673E" w:rsidRPr="001D4A0A" w:rsidRDefault="001D4A0A" w:rsidP="001D4A0A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 xml:space="preserve">Proposition de scénarios stratégiques </w:t>
            </w:r>
            <w:r w:rsidR="00C46EE6">
              <w:rPr>
                <w:rFonts w:ascii="Garamond" w:hAnsi="Garamond"/>
                <w:b/>
                <w:sz w:val="28"/>
                <w:szCs w:val="28"/>
              </w:rPr>
              <w:t xml:space="preserve">visant à valoriser localement les flux identifiés sur le territoire du VALTOM. </w:t>
            </w:r>
          </w:p>
        </w:tc>
      </w:tr>
      <w:tr w:rsidR="00E3673E" w:rsidRPr="00E3673E" w:rsidTr="006F377C">
        <w:trPr>
          <w:trHeight w:val="587"/>
        </w:trPr>
        <w:tc>
          <w:tcPr>
            <w:tcW w:w="9923" w:type="dxa"/>
            <w:gridSpan w:val="2"/>
          </w:tcPr>
          <w:p w:rsidR="00E3673E" w:rsidRPr="00E3673E" w:rsidRDefault="00E3673E" w:rsidP="00E3673E">
            <w:pPr>
              <w:jc w:val="center"/>
              <w:rPr>
                <w:rFonts w:ascii="Garamond" w:hAnsi="Garamond"/>
              </w:rPr>
            </w:pPr>
            <w:r w:rsidRPr="00E3673E">
              <w:rPr>
                <w:rFonts w:ascii="Garamond" w:hAnsi="Garamond"/>
              </w:rPr>
              <w:t xml:space="preserve">Commanditaires : </w:t>
            </w:r>
            <w:r w:rsidR="00C46EE6">
              <w:rPr>
                <w:rFonts w:ascii="Garamond" w:hAnsi="Garamond"/>
              </w:rPr>
              <w:t>Etablissement public</w:t>
            </w:r>
            <w:r w:rsidRPr="00E3673E">
              <w:rPr>
                <w:rFonts w:ascii="Garamond" w:hAnsi="Garamond"/>
              </w:rPr>
              <w:t xml:space="preserve"> VALTOM et le Centre d’Excellence Jean Monnet sur le développement durable (ERASME)</w:t>
            </w:r>
            <w:r w:rsidR="00BB196E">
              <w:rPr>
                <w:rFonts w:ascii="Garamond" w:hAnsi="Garamond"/>
              </w:rPr>
              <w:t xml:space="preserve"> via la Chaire Européenne d’Economie Circulaire</w:t>
            </w:r>
          </w:p>
        </w:tc>
      </w:tr>
      <w:tr w:rsidR="00E3673E" w:rsidRPr="00E3673E" w:rsidTr="006F377C">
        <w:tc>
          <w:tcPr>
            <w:tcW w:w="1844" w:type="dxa"/>
          </w:tcPr>
          <w:p w:rsidR="00E3673E" w:rsidRPr="005134AA" w:rsidRDefault="00E3673E">
            <w:pPr>
              <w:rPr>
                <w:rFonts w:ascii="Garamond" w:hAnsi="Garamond"/>
              </w:rPr>
            </w:pPr>
            <w:r w:rsidRPr="005134AA">
              <w:rPr>
                <w:rFonts w:ascii="Garamond" w:hAnsi="Garamond"/>
              </w:rPr>
              <w:t xml:space="preserve">Cadre </w:t>
            </w:r>
          </w:p>
        </w:tc>
        <w:tc>
          <w:tcPr>
            <w:tcW w:w="8079" w:type="dxa"/>
          </w:tcPr>
          <w:p w:rsidR="00E3673E" w:rsidRPr="005134AA" w:rsidRDefault="005134AA" w:rsidP="005134AA">
            <w:pPr>
              <w:pStyle w:val="p1"/>
              <w:jc w:val="both"/>
              <w:rPr>
                <w:rFonts w:ascii="Garamond" w:hAnsi="Garamond"/>
                <w:sz w:val="24"/>
                <w:szCs w:val="24"/>
              </w:rPr>
            </w:pPr>
            <w:r w:rsidRPr="005134AA">
              <w:rPr>
                <w:rFonts w:ascii="Garamond" w:hAnsi="Garamond"/>
                <w:sz w:val="24"/>
                <w:szCs w:val="24"/>
              </w:rPr>
              <w:t>Le passage d’une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économie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linéaire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(</w:t>
            </w:r>
            <w:r w:rsidRPr="005134AA">
              <w:rPr>
                <w:rFonts w:ascii="Garamond" w:hAnsi="Garamond"/>
                <w:sz w:val="24"/>
                <w:szCs w:val="24"/>
              </w:rPr>
              <w:t>où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les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ressources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sont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extraites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d’un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écosystème,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exploitées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par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des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activités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humaines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et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renvoyés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à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l’écosystème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sous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forme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dégradée) à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une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économie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circulaire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="000034E9">
              <w:rPr>
                <w:rStyle w:val="s1"/>
                <w:rFonts w:ascii="Garamond" w:hAnsi="Garamond"/>
                <w:sz w:val="24"/>
                <w:szCs w:val="24"/>
              </w:rPr>
              <w:t>(</w:t>
            </w:r>
            <w:r w:rsidRPr="005134AA">
              <w:rPr>
                <w:rFonts w:ascii="Garamond" w:hAnsi="Garamond"/>
                <w:sz w:val="24"/>
                <w:szCs w:val="24"/>
              </w:rPr>
              <w:t>puisant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de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façon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marginale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dans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le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stock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de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ressources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naturelles,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recyclant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les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biens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usagés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et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limitant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les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déchets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) s’inscrit depuis quelques années dans un cadre de transition écologique. </w:t>
            </w:r>
            <w:r w:rsidRPr="005134AA">
              <w:rPr>
                <w:rFonts w:ascii="Garamond" w:hAnsi="Garamond"/>
                <w:sz w:val="24"/>
                <w:szCs w:val="24"/>
              </w:rPr>
              <w:t>Les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stratégies industrielles menant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à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cette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transition,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prirent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quatre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directions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: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la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valorisation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des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déchets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sous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la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forme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de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ressources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;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le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bouclage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des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cycles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de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matière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et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la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minimisation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des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émissions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dissipatives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;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la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dématérialisation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des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produits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et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des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activités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économiques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;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la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décarbonisation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de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l’énergie.</w:t>
            </w:r>
            <w:r>
              <w:rPr>
                <w:rFonts w:ascii="Garamond" w:hAnsi="Garamond"/>
                <w:sz w:val="24"/>
                <w:szCs w:val="24"/>
              </w:rPr>
              <w:t xml:space="preserve"> Très vite, les symbioses se sont présentées comme des alternatives intéressantes pour mener à bien cette transition écologique sur les territoires</w:t>
            </w:r>
            <w:r w:rsidR="00BB196E">
              <w:rPr>
                <w:rFonts w:ascii="Garamond" w:hAnsi="Garamond"/>
                <w:sz w:val="24"/>
                <w:szCs w:val="24"/>
              </w:rPr>
              <w:t xml:space="preserve"> et initier des expérimentations en matière d’économie circulaire</w:t>
            </w:r>
            <w:r>
              <w:rPr>
                <w:rFonts w:ascii="Garamond" w:hAnsi="Garamond"/>
                <w:sz w:val="24"/>
                <w:szCs w:val="24"/>
              </w:rPr>
              <w:t xml:space="preserve">. </w:t>
            </w:r>
            <w:r w:rsidRPr="005134AA">
              <w:rPr>
                <w:rFonts w:ascii="Garamond" w:hAnsi="Garamond"/>
                <w:b/>
                <w:i/>
                <w:sz w:val="24"/>
                <w:szCs w:val="24"/>
              </w:rPr>
              <w:t>Les symbioses consistent à engager des industries traditionnellement séparées dans une approche collective de l'avantage concurrentiel impliquant des échanges physiques de matériaux, d'énergie, d'eau</w:t>
            </w:r>
            <w:r>
              <w:rPr>
                <w:rFonts w:ascii="Garamond" w:hAnsi="Garamond"/>
                <w:b/>
                <w:i/>
                <w:sz w:val="24"/>
                <w:szCs w:val="24"/>
              </w:rPr>
              <w:t>, de déchets</w:t>
            </w:r>
            <w:r w:rsidRPr="005134AA">
              <w:rPr>
                <w:rFonts w:ascii="Garamond" w:hAnsi="Garamond"/>
                <w:b/>
                <w:i/>
                <w:sz w:val="24"/>
                <w:szCs w:val="24"/>
              </w:rPr>
              <w:t xml:space="preserve"> et/ou de produits dérivés.</w:t>
            </w:r>
            <w:r w:rsidRPr="005134AA">
              <w:rPr>
                <w:rFonts w:ascii="Garamond" w:hAnsi="Garamond"/>
                <w:sz w:val="24"/>
                <w:szCs w:val="24"/>
              </w:rPr>
              <w:t xml:space="preserve"> Les clés de la symbiose industrielle sont la collaboration et les possibilités de synergie offertes par la proximité géographique.</w:t>
            </w:r>
            <w:r>
              <w:rPr>
                <w:rFonts w:ascii="Garamond" w:hAnsi="Garamond"/>
                <w:sz w:val="24"/>
                <w:szCs w:val="24"/>
              </w:rPr>
              <w:t xml:space="preserve"> Les symbioses sont ainsi porteuses de bénéfices environnementaux, économiques et sociaux pour les entreprises impliquées dans un processus de collaboration. </w:t>
            </w:r>
          </w:p>
        </w:tc>
      </w:tr>
      <w:tr w:rsidR="00E3673E" w:rsidRPr="00E3673E" w:rsidTr="006F377C">
        <w:tc>
          <w:tcPr>
            <w:tcW w:w="1844" w:type="dxa"/>
          </w:tcPr>
          <w:p w:rsidR="00E3673E" w:rsidRDefault="00E3673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Objectifs </w:t>
            </w:r>
            <w:r w:rsidR="00314658">
              <w:rPr>
                <w:rFonts w:ascii="Garamond" w:hAnsi="Garamond"/>
              </w:rPr>
              <w:t>et tâches à réaliser</w:t>
            </w:r>
          </w:p>
        </w:tc>
        <w:tc>
          <w:tcPr>
            <w:tcW w:w="8079" w:type="dxa"/>
          </w:tcPr>
          <w:p w:rsidR="005134AA" w:rsidRPr="00E3673E" w:rsidRDefault="005134AA" w:rsidP="002D54A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Le stagiaire devra mener à bien un diagnostic vis</w:t>
            </w:r>
            <w:r w:rsidR="00BB196E">
              <w:rPr>
                <w:rFonts w:ascii="Garamond" w:hAnsi="Garamond"/>
              </w:rPr>
              <w:t xml:space="preserve">ant </w:t>
            </w:r>
            <w:r w:rsidR="00BB196E" w:rsidRPr="000034E9">
              <w:rPr>
                <w:rFonts w:ascii="Garamond" w:hAnsi="Garamond"/>
                <w:b/>
                <w:bCs/>
              </w:rPr>
              <w:t>à identifier et mesurer tou</w:t>
            </w:r>
            <w:r w:rsidRPr="000034E9">
              <w:rPr>
                <w:rFonts w:ascii="Garamond" w:hAnsi="Garamond"/>
                <w:b/>
                <w:bCs/>
              </w:rPr>
              <w:t xml:space="preserve">s les flux </w:t>
            </w:r>
            <w:r w:rsidR="00E13155" w:rsidRPr="000034E9">
              <w:rPr>
                <w:rFonts w:ascii="Garamond" w:hAnsi="Garamond"/>
                <w:b/>
                <w:bCs/>
              </w:rPr>
              <w:t>de déchets alimentaires</w:t>
            </w:r>
            <w:r w:rsidR="00E13155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susceptibles d’être valorisés et échangés </w:t>
            </w:r>
            <w:r w:rsidR="00BB196E">
              <w:rPr>
                <w:rFonts w:ascii="Garamond" w:hAnsi="Garamond"/>
              </w:rPr>
              <w:t xml:space="preserve">sur le territoire </w:t>
            </w:r>
            <w:r w:rsidR="00E13155">
              <w:rPr>
                <w:rFonts w:ascii="Garamond" w:hAnsi="Garamond"/>
              </w:rPr>
              <w:t>du</w:t>
            </w:r>
            <w:r w:rsidR="00BB196E">
              <w:rPr>
                <w:rFonts w:ascii="Garamond" w:hAnsi="Garamond"/>
              </w:rPr>
              <w:t xml:space="preserve"> V</w:t>
            </w:r>
            <w:r w:rsidR="00BE5564">
              <w:rPr>
                <w:rFonts w:ascii="Garamond" w:hAnsi="Garamond"/>
              </w:rPr>
              <w:t>ALTOM</w:t>
            </w:r>
            <w:r w:rsidR="00BB196E">
              <w:rPr>
                <w:rFonts w:ascii="Garamond" w:hAnsi="Garamond"/>
              </w:rPr>
              <w:t xml:space="preserve">. Cet état des lieux comportera une </w:t>
            </w:r>
            <w:r w:rsidR="00BB196E" w:rsidRPr="000034E9">
              <w:rPr>
                <w:rFonts w:ascii="Garamond" w:hAnsi="Garamond"/>
                <w:b/>
                <w:bCs/>
              </w:rPr>
              <w:t>analyse des symbioses existantes</w:t>
            </w:r>
            <w:r w:rsidR="00BB196E">
              <w:rPr>
                <w:rFonts w:ascii="Garamond" w:hAnsi="Garamond"/>
              </w:rPr>
              <w:t xml:space="preserve"> sur le territoire du </w:t>
            </w:r>
            <w:r w:rsidR="00E13155">
              <w:rPr>
                <w:rFonts w:ascii="Garamond" w:hAnsi="Garamond"/>
              </w:rPr>
              <w:t>VALTOM</w:t>
            </w:r>
            <w:r w:rsidR="00BB196E">
              <w:rPr>
                <w:rFonts w:ascii="Garamond" w:hAnsi="Garamond"/>
              </w:rPr>
              <w:t xml:space="preserve">, </w:t>
            </w:r>
            <w:r w:rsidR="00BB196E" w:rsidRPr="000034E9">
              <w:rPr>
                <w:rFonts w:ascii="Garamond" w:hAnsi="Garamond"/>
                <w:b/>
                <w:bCs/>
              </w:rPr>
              <w:t>une synthèse de tous les flux</w:t>
            </w:r>
            <w:r w:rsidR="00BB196E">
              <w:rPr>
                <w:rFonts w:ascii="Garamond" w:hAnsi="Garamond"/>
              </w:rPr>
              <w:t xml:space="preserve"> de déche</w:t>
            </w:r>
            <w:r w:rsidR="00E13155">
              <w:rPr>
                <w:rFonts w:ascii="Garamond" w:hAnsi="Garamond"/>
              </w:rPr>
              <w:t>ts alimentaires valorisables et des solutions de valorisations associées</w:t>
            </w:r>
            <w:r w:rsidR="00BB196E">
              <w:rPr>
                <w:rFonts w:ascii="Garamond" w:hAnsi="Garamond"/>
              </w:rPr>
              <w:t xml:space="preserve">, une analyse SWOT (Forces, faiblesses, contraintes, opportunités) visant à </w:t>
            </w:r>
            <w:r w:rsidR="00BB196E" w:rsidRPr="000034E9">
              <w:rPr>
                <w:rFonts w:ascii="Garamond" w:hAnsi="Garamond"/>
                <w:b/>
                <w:bCs/>
              </w:rPr>
              <w:t>identifier les bénéfices potentiels d’une création de symbiose</w:t>
            </w:r>
            <w:r w:rsidR="00E13155">
              <w:rPr>
                <w:rFonts w:ascii="Garamond" w:hAnsi="Garamond"/>
              </w:rPr>
              <w:t xml:space="preserve"> (exemple : gros producteurs de déchets alimentaires et méthanisation), </w:t>
            </w:r>
            <w:r w:rsidR="00BB196E" w:rsidRPr="000034E9">
              <w:rPr>
                <w:rFonts w:ascii="Garamond" w:hAnsi="Garamond"/>
                <w:b/>
                <w:bCs/>
              </w:rPr>
              <w:t>une carte des acteurs</w:t>
            </w:r>
            <w:r w:rsidR="00BB196E">
              <w:rPr>
                <w:rFonts w:ascii="Garamond" w:hAnsi="Garamond"/>
              </w:rPr>
              <w:t xml:space="preserve"> du territoire et </w:t>
            </w:r>
            <w:r w:rsidR="002D54AA">
              <w:rPr>
                <w:rFonts w:ascii="Garamond" w:hAnsi="Garamond"/>
              </w:rPr>
              <w:t xml:space="preserve">la </w:t>
            </w:r>
            <w:r w:rsidR="002D54AA" w:rsidRPr="000034E9">
              <w:rPr>
                <w:rFonts w:ascii="Garamond" w:hAnsi="Garamond"/>
                <w:b/>
                <w:bCs/>
              </w:rPr>
              <w:t>réalisation de scénarios</w:t>
            </w:r>
            <w:r w:rsidR="002D54AA">
              <w:rPr>
                <w:rFonts w:ascii="Garamond" w:hAnsi="Garamond"/>
              </w:rPr>
              <w:t xml:space="preserve">. Le stagiaire sera amené à </w:t>
            </w:r>
            <w:r w:rsidR="006F377C">
              <w:rPr>
                <w:rFonts w:ascii="Garamond" w:hAnsi="Garamond"/>
              </w:rPr>
              <w:t xml:space="preserve">rencontrer les acteurs du territoire, établir des tableaux de bord, </w:t>
            </w:r>
            <w:r w:rsidR="002D54AA">
              <w:rPr>
                <w:rFonts w:ascii="Garamond" w:hAnsi="Garamond"/>
              </w:rPr>
              <w:t>organiser des évènements, rédiger des notes de synthèse</w:t>
            </w:r>
            <w:r w:rsidR="006F377C">
              <w:rPr>
                <w:rFonts w:ascii="Garamond" w:hAnsi="Garamond"/>
              </w:rPr>
              <w:t xml:space="preserve"> et des rapports</w:t>
            </w:r>
            <w:r w:rsidR="002D54AA">
              <w:rPr>
                <w:rFonts w:ascii="Garamond" w:hAnsi="Garamond"/>
              </w:rPr>
              <w:t xml:space="preserve"> et animer des réunions. </w:t>
            </w:r>
          </w:p>
        </w:tc>
      </w:tr>
      <w:tr w:rsidR="00E3673E" w:rsidRPr="00E3673E" w:rsidTr="006F377C">
        <w:trPr>
          <w:trHeight w:val="306"/>
        </w:trPr>
        <w:tc>
          <w:tcPr>
            <w:tcW w:w="1844" w:type="dxa"/>
          </w:tcPr>
          <w:p w:rsidR="00E3673E" w:rsidRDefault="00E3673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Lieu </w:t>
            </w:r>
          </w:p>
        </w:tc>
        <w:tc>
          <w:tcPr>
            <w:tcW w:w="8079" w:type="dxa"/>
          </w:tcPr>
          <w:p w:rsidR="00E3673E" w:rsidRPr="00E3673E" w:rsidRDefault="00E3673E" w:rsidP="00BB196E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Le stagiaire </w:t>
            </w:r>
            <w:r w:rsidR="00BB196E">
              <w:rPr>
                <w:rFonts w:ascii="Garamond" w:hAnsi="Garamond"/>
              </w:rPr>
              <w:t xml:space="preserve">sera basé </w:t>
            </w:r>
            <w:r w:rsidR="00E13155">
              <w:rPr>
                <w:rFonts w:ascii="Garamond" w:hAnsi="Garamond"/>
              </w:rPr>
              <w:t>dans les locaux du</w:t>
            </w:r>
            <w:r w:rsidR="00BB196E">
              <w:rPr>
                <w:rFonts w:ascii="Garamond" w:hAnsi="Garamond"/>
              </w:rPr>
              <w:t xml:space="preserve"> V</w:t>
            </w:r>
            <w:r w:rsidR="00E13155">
              <w:rPr>
                <w:rFonts w:ascii="Garamond" w:hAnsi="Garamond"/>
              </w:rPr>
              <w:t>ALTOM</w:t>
            </w:r>
            <w:r w:rsidR="00BB196E">
              <w:rPr>
                <w:rFonts w:ascii="Garamond" w:hAnsi="Garamond"/>
              </w:rPr>
              <w:t xml:space="preserve"> et du Centre d’Excellence Jean Monnet sur le Développement Durable (ERASME)</w:t>
            </w:r>
          </w:p>
        </w:tc>
      </w:tr>
      <w:tr w:rsidR="00BB196E" w:rsidRPr="00E3673E" w:rsidTr="006F377C">
        <w:tc>
          <w:tcPr>
            <w:tcW w:w="1844" w:type="dxa"/>
          </w:tcPr>
          <w:p w:rsidR="00BB196E" w:rsidRDefault="00BB196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Rémunération </w:t>
            </w:r>
          </w:p>
        </w:tc>
        <w:tc>
          <w:tcPr>
            <w:tcW w:w="8079" w:type="dxa"/>
          </w:tcPr>
          <w:p w:rsidR="00BB196E" w:rsidRDefault="00BE556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1000 € / mois </w:t>
            </w:r>
            <w:r w:rsidR="000034E9">
              <w:rPr>
                <w:rFonts w:ascii="Garamond" w:hAnsi="Garamond"/>
              </w:rPr>
              <w:t>(35h/semaine)</w:t>
            </w:r>
            <w:r w:rsidR="006F377C">
              <w:rPr>
                <w:rFonts w:ascii="Garamond" w:hAnsi="Garamond"/>
              </w:rPr>
              <w:t xml:space="preserve"> en fonction de la qualité du travail fourni</w:t>
            </w:r>
          </w:p>
        </w:tc>
      </w:tr>
      <w:tr w:rsidR="00BB196E" w:rsidRPr="00E3673E" w:rsidTr="006F377C">
        <w:tc>
          <w:tcPr>
            <w:tcW w:w="1844" w:type="dxa"/>
          </w:tcPr>
          <w:p w:rsidR="00BB196E" w:rsidRDefault="00BB196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Compétences souhaitées</w:t>
            </w:r>
          </w:p>
        </w:tc>
        <w:tc>
          <w:tcPr>
            <w:tcW w:w="8079" w:type="dxa"/>
          </w:tcPr>
          <w:p w:rsidR="00BB196E" w:rsidRDefault="00BB196E" w:rsidP="002D54A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Niveau master 2, économie territoriale ou ingénierie circulaire (analyse des flux, des cycles de vie)</w:t>
            </w:r>
            <w:r w:rsidR="002D54AA">
              <w:rPr>
                <w:rFonts w:ascii="Garamond" w:hAnsi="Garamond"/>
              </w:rPr>
              <w:t xml:space="preserve">, compétences en analyse systémique et dynamique des systèmes, maîtrise de logiciels (VENSIM, STELLA, </w:t>
            </w:r>
            <w:proofErr w:type="spellStart"/>
            <w:r w:rsidR="002D54AA">
              <w:rPr>
                <w:rFonts w:ascii="Garamond" w:hAnsi="Garamond"/>
              </w:rPr>
              <w:t>GePhi</w:t>
            </w:r>
            <w:proofErr w:type="spellEnd"/>
            <w:r w:rsidR="002D54AA">
              <w:rPr>
                <w:rFonts w:ascii="Garamond" w:hAnsi="Garamond"/>
              </w:rPr>
              <w:t>), compétences en matière de relationnel.</w:t>
            </w:r>
          </w:p>
        </w:tc>
      </w:tr>
      <w:tr w:rsidR="00BB196E" w:rsidRPr="00E3673E" w:rsidTr="006F377C">
        <w:tc>
          <w:tcPr>
            <w:tcW w:w="1844" w:type="dxa"/>
          </w:tcPr>
          <w:p w:rsidR="00BB196E" w:rsidRDefault="00BB196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Déplacements </w:t>
            </w:r>
          </w:p>
        </w:tc>
        <w:tc>
          <w:tcPr>
            <w:tcW w:w="8079" w:type="dxa"/>
          </w:tcPr>
          <w:p w:rsidR="00BB196E" w:rsidRDefault="00BB196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Des déplacements sont à prévoir</w:t>
            </w:r>
            <w:r w:rsidR="00BE5564">
              <w:rPr>
                <w:rFonts w:ascii="Garamond" w:hAnsi="Garamond"/>
              </w:rPr>
              <w:t xml:space="preserve">. </w:t>
            </w:r>
          </w:p>
          <w:p w:rsidR="00BB196E" w:rsidRDefault="00BB196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Permis B</w:t>
            </w:r>
          </w:p>
        </w:tc>
      </w:tr>
      <w:tr w:rsidR="006F377C" w:rsidRPr="00E3673E" w:rsidTr="006F377C">
        <w:tc>
          <w:tcPr>
            <w:tcW w:w="1844" w:type="dxa"/>
          </w:tcPr>
          <w:p w:rsidR="006F377C" w:rsidRDefault="006F377C" w:rsidP="00A2179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Outils mis à disposition par le VALTOM</w:t>
            </w:r>
          </w:p>
        </w:tc>
        <w:tc>
          <w:tcPr>
            <w:tcW w:w="8079" w:type="dxa"/>
          </w:tcPr>
          <w:p w:rsidR="006F377C" w:rsidRDefault="006F377C" w:rsidP="00A2179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Ordinateur portable</w:t>
            </w:r>
          </w:p>
          <w:p w:rsidR="006F377C" w:rsidRDefault="006F377C" w:rsidP="00A2179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Véhicule de service en cas de déplacement </w:t>
            </w:r>
          </w:p>
        </w:tc>
      </w:tr>
      <w:tr w:rsidR="000034E9" w:rsidRPr="00E3673E" w:rsidTr="006F377C">
        <w:tc>
          <w:tcPr>
            <w:tcW w:w="1844" w:type="dxa"/>
          </w:tcPr>
          <w:p w:rsidR="000034E9" w:rsidRDefault="000034E9">
            <w:pPr>
              <w:rPr>
                <w:rFonts w:ascii="Garamond" w:hAnsi="Garamond"/>
              </w:rPr>
            </w:pPr>
            <w:bookmarkStart w:id="0" w:name="_Hlk90314183"/>
            <w:r>
              <w:rPr>
                <w:rFonts w:ascii="Garamond" w:hAnsi="Garamond"/>
              </w:rPr>
              <w:t>Tuteur de stage</w:t>
            </w:r>
          </w:p>
        </w:tc>
        <w:tc>
          <w:tcPr>
            <w:tcW w:w="8079" w:type="dxa"/>
          </w:tcPr>
          <w:p w:rsidR="000034E9" w:rsidRDefault="000034E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Chef de projet Gestion des déchets organiques</w:t>
            </w:r>
          </w:p>
        </w:tc>
      </w:tr>
      <w:bookmarkEnd w:id="0"/>
    </w:tbl>
    <w:p w:rsidR="00EB0CED" w:rsidRDefault="00EB0CED" w:rsidP="006F377C"/>
    <w:sectPr w:rsidR="00EB0CED" w:rsidSect="0036565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D26E2"/>
    <w:multiLevelType w:val="hybridMultilevel"/>
    <w:tmpl w:val="03B0F63A"/>
    <w:lvl w:ilvl="0" w:tplc="B68EF844">
      <w:start w:val="1000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73E"/>
    <w:rsid w:val="000034E9"/>
    <w:rsid w:val="001176BC"/>
    <w:rsid w:val="001D4A0A"/>
    <w:rsid w:val="002050FE"/>
    <w:rsid w:val="002667AE"/>
    <w:rsid w:val="002D54AA"/>
    <w:rsid w:val="00314658"/>
    <w:rsid w:val="00365652"/>
    <w:rsid w:val="005134AA"/>
    <w:rsid w:val="005D0101"/>
    <w:rsid w:val="006F377C"/>
    <w:rsid w:val="009124D0"/>
    <w:rsid w:val="00913D86"/>
    <w:rsid w:val="009D4BCC"/>
    <w:rsid w:val="00BB196E"/>
    <w:rsid w:val="00BE5564"/>
    <w:rsid w:val="00C46EE6"/>
    <w:rsid w:val="00C64891"/>
    <w:rsid w:val="00E13155"/>
    <w:rsid w:val="00E3673E"/>
    <w:rsid w:val="00E61CC6"/>
    <w:rsid w:val="00EB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C6CC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36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5134AA"/>
    <w:rPr>
      <w:rFonts w:ascii="Book Antiqua" w:hAnsi="Book Antiqua" w:cs="Times New Roman"/>
      <w:color w:val="000000"/>
      <w:sz w:val="18"/>
      <w:szCs w:val="18"/>
      <w:lang w:eastAsia="fr-FR"/>
    </w:rPr>
  </w:style>
  <w:style w:type="character" w:customStyle="1" w:styleId="s1">
    <w:name w:val="s1"/>
    <w:basedOn w:val="Policepardfaut"/>
    <w:rsid w:val="005134AA"/>
    <w:rPr>
      <w:rFonts w:ascii="Helvetica" w:hAnsi="Helvetica" w:hint="default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1D4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4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542</Words>
  <Characters>2983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 DIEMER</dc:creator>
  <cp:keywords/>
  <dc:description/>
  <cp:lastModifiedBy>Céline JOULIN</cp:lastModifiedBy>
  <cp:revision>5</cp:revision>
  <dcterms:created xsi:type="dcterms:W3CDTF">2021-12-06T07:28:00Z</dcterms:created>
  <dcterms:modified xsi:type="dcterms:W3CDTF">2021-12-07T17:02:00Z</dcterms:modified>
</cp:coreProperties>
</file>